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A2D0" w14:textId="369C8150" w:rsidR="00ED5041" w:rsidRDefault="007F1326" w:rsidP="00ED5041">
      <w:pPr>
        <w:jc w:val="center"/>
        <w:rPr>
          <w:rFonts w:ascii="-webkit-standard" w:hAnsi="-webkit-standard"/>
          <w:color w:val="00000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09E5815" wp14:editId="48269AEF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362530" cy="1276528"/>
            <wp:effectExtent l="0" t="0" r="0" b="0"/>
            <wp:wrapTight wrapText="bothSides">
              <wp:wrapPolygon edited="0">
                <wp:start x="0" y="0"/>
                <wp:lineTo x="0" y="21278"/>
                <wp:lineTo x="21426" y="21278"/>
                <wp:lineTo x="21426" y="0"/>
                <wp:lineTo x="0" y="0"/>
              </wp:wrapPolygon>
            </wp:wrapTight>
            <wp:docPr id="2" name="Picture 2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DF01E" w14:textId="4F3B724B" w:rsidR="00ED5041" w:rsidRDefault="00ED5041" w:rsidP="00ED5041"/>
    <w:p w14:paraId="4A4062D2" w14:textId="77777777" w:rsidR="007F1326" w:rsidRDefault="007F1326" w:rsidP="00ED5041">
      <w:pPr>
        <w:keepNext/>
        <w:jc w:val="center"/>
        <w:rPr>
          <w:b/>
          <w:bCs/>
          <w:sz w:val="28"/>
          <w:szCs w:val="28"/>
        </w:rPr>
      </w:pPr>
    </w:p>
    <w:p w14:paraId="7FAC11C3" w14:textId="77777777" w:rsidR="007F1326" w:rsidRDefault="007F1326" w:rsidP="00ED5041">
      <w:pPr>
        <w:keepNext/>
        <w:jc w:val="center"/>
        <w:rPr>
          <w:b/>
          <w:bCs/>
          <w:sz w:val="28"/>
          <w:szCs w:val="28"/>
        </w:rPr>
      </w:pPr>
    </w:p>
    <w:p w14:paraId="33A9C3EF" w14:textId="77777777" w:rsidR="007F1326" w:rsidRDefault="007F1326" w:rsidP="00ED5041">
      <w:pPr>
        <w:keepNext/>
        <w:jc w:val="center"/>
        <w:rPr>
          <w:b/>
          <w:bCs/>
          <w:sz w:val="28"/>
          <w:szCs w:val="28"/>
        </w:rPr>
      </w:pPr>
    </w:p>
    <w:p w14:paraId="15659E8C" w14:textId="77777777" w:rsidR="007F1326" w:rsidRDefault="007F1326" w:rsidP="00ED5041">
      <w:pPr>
        <w:keepNext/>
        <w:jc w:val="center"/>
        <w:rPr>
          <w:b/>
          <w:bCs/>
          <w:sz w:val="28"/>
          <w:szCs w:val="28"/>
        </w:rPr>
      </w:pPr>
    </w:p>
    <w:p w14:paraId="2CA70140" w14:textId="77777777" w:rsidR="007F1326" w:rsidRDefault="007F1326" w:rsidP="00ED5041">
      <w:pPr>
        <w:keepNext/>
        <w:jc w:val="center"/>
        <w:rPr>
          <w:b/>
          <w:bCs/>
          <w:sz w:val="28"/>
          <w:szCs w:val="28"/>
        </w:rPr>
      </w:pPr>
    </w:p>
    <w:p w14:paraId="400187EA" w14:textId="7680220B" w:rsidR="00ED5041" w:rsidRPr="00D936D1" w:rsidRDefault="00ED5041" w:rsidP="00ED5041">
      <w:pPr>
        <w:keepNext/>
        <w:jc w:val="center"/>
        <w:rPr>
          <w:b/>
          <w:bCs/>
          <w:sz w:val="28"/>
          <w:szCs w:val="28"/>
        </w:rPr>
      </w:pPr>
      <w:r w:rsidRPr="00D936D1">
        <w:rPr>
          <w:b/>
          <w:bCs/>
          <w:sz w:val="28"/>
          <w:szCs w:val="28"/>
        </w:rPr>
        <w:t>Request for Accommodation for Religious Observances</w:t>
      </w:r>
    </w:p>
    <w:p w14:paraId="15C7EDC2" w14:textId="77777777" w:rsidR="00ED5041" w:rsidRPr="009134BC" w:rsidRDefault="00ED5041" w:rsidP="00ED5041">
      <w:pPr>
        <w:keepNext/>
      </w:pPr>
    </w:p>
    <w:p w14:paraId="31F8E579" w14:textId="6B7D0C25" w:rsidR="00ED5041" w:rsidRPr="00ED5041" w:rsidRDefault="00ED5041" w:rsidP="00ED5041">
      <w:pPr>
        <w:keepNext/>
        <w:rPr>
          <w:rFonts w:ascii="Times" w:hAnsi="Times"/>
          <w:sz w:val="20"/>
          <w:szCs w:val="20"/>
        </w:rPr>
      </w:pPr>
      <w:r w:rsidRPr="0018772F">
        <w:rPr>
          <w:rFonts w:ascii="Times" w:hAnsi="Times"/>
          <w:sz w:val="22"/>
          <w:szCs w:val="22"/>
        </w:rPr>
        <w:t xml:space="preserve">This form must be submitted by the student to the professor to make a request for a reasonable accommodation for that observance </w:t>
      </w:r>
      <w:r w:rsidRPr="0018772F">
        <w:rPr>
          <w:rFonts w:ascii="Times" w:hAnsi="Times"/>
          <w:b/>
          <w:bCs/>
          <w:sz w:val="22"/>
          <w:szCs w:val="22"/>
        </w:rPr>
        <w:t>no later than 2 weeks prior to the anticipated absence</w:t>
      </w:r>
      <w:r w:rsidRPr="0018772F">
        <w:rPr>
          <w:rFonts w:ascii="Times" w:hAnsi="Times"/>
          <w:sz w:val="22"/>
          <w:szCs w:val="22"/>
        </w:rPr>
        <w:t xml:space="preserve">. A separate form must be submitted for each observance and for each course. Indiana University </w:t>
      </w:r>
      <w:r>
        <w:rPr>
          <w:rFonts w:ascii="Times" w:hAnsi="Times"/>
          <w:sz w:val="22"/>
          <w:szCs w:val="22"/>
        </w:rPr>
        <w:t>Columbus’s</w:t>
      </w:r>
      <w:r w:rsidRPr="0018772F">
        <w:rPr>
          <w:rFonts w:ascii="Times" w:hAnsi="Times"/>
          <w:sz w:val="22"/>
          <w:szCs w:val="22"/>
        </w:rPr>
        <w:t xml:space="preserve"> policy on Accommodations for Religious Observances can be found here: </w:t>
      </w:r>
      <w:hyperlink r:id="rId5" w:history="1">
        <w:r w:rsidRPr="00ED5041">
          <w:rPr>
            <w:rStyle w:val="Hyperlink"/>
            <w:sz w:val="22"/>
            <w:szCs w:val="22"/>
          </w:rPr>
          <w:t>https://columbus.iu.edu/academics/policies/religious-holidays/index.html</w:t>
        </w:r>
      </w:hyperlink>
      <w:r w:rsidRPr="00ED5041">
        <w:rPr>
          <w:sz w:val="22"/>
          <w:szCs w:val="22"/>
        </w:rPr>
        <w:t>.</w:t>
      </w:r>
    </w:p>
    <w:p w14:paraId="34881D10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64CFBAF0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b/>
          <w:bCs/>
          <w:sz w:val="22"/>
          <w:szCs w:val="22"/>
        </w:rPr>
        <w:t>Student Information</w:t>
      </w:r>
      <w:r w:rsidRPr="0018772F">
        <w:rPr>
          <w:rFonts w:ascii="Times" w:hAnsi="Times"/>
          <w:sz w:val="22"/>
          <w:szCs w:val="22"/>
        </w:rPr>
        <w:t xml:space="preserve"> (please make sure </w:t>
      </w:r>
      <w:r w:rsidRPr="0018772F">
        <w:rPr>
          <w:rFonts w:ascii="Times" w:hAnsi="Times"/>
          <w:b/>
          <w:bCs/>
          <w:sz w:val="22"/>
          <w:szCs w:val="22"/>
        </w:rPr>
        <w:t>all information is accurate</w:t>
      </w:r>
      <w:r w:rsidRPr="0018772F">
        <w:rPr>
          <w:rFonts w:ascii="Times" w:hAnsi="Times"/>
          <w:sz w:val="22"/>
          <w:szCs w:val="22"/>
        </w:rPr>
        <w:t xml:space="preserve"> to avoid delay in approval)</w:t>
      </w:r>
    </w:p>
    <w:p w14:paraId="10437802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Student name: </w:t>
      </w:r>
    </w:p>
    <w:p w14:paraId="075FB102" w14:textId="77777777" w:rsidR="00ED5041" w:rsidRPr="0018772F" w:rsidRDefault="00ED5041" w:rsidP="00ED5041">
      <w:pPr>
        <w:keepNext/>
        <w:tabs>
          <w:tab w:val="left" w:pos="4230"/>
        </w:tabs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Student phone: </w:t>
      </w:r>
    </w:p>
    <w:p w14:paraId="7D1649C1" w14:textId="77777777" w:rsidR="00ED5041" w:rsidRPr="0018772F" w:rsidRDefault="00ED5041" w:rsidP="00ED5041">
      <w:pPr>
        <w:keepNext/>
        <w:tabs>
          <w:tab w:val="left" w:pos="4230"/>
        </w:tabs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Student's </w:t>
      </w:r>
      <w:r w:rsidRPr="0018772F">
        <w:rPr>
          <w:rFonts w:ascii="Times" w:hAnsi="Times"/>
          <w:b/>
          <w:sz w:val="22"/>
          <w:szCs w:val="22"/>
        </w:rPr>
        <w:t>IU email</w:t>
      </w:r>
      <w:r w:rsidRPr="0018772F">
        <w:rPr>
          <w:rFonts w:ascii="Times" w:hAnsi="Times"/>
          <w:sz w:val="22"/>
          <w:szCs w:val="22"/>
        </w:rPr>
        <w:t xml:space="preserve">: </w:t>
      </w:r>
    </w:p>
    <w:p w14:paraId="5B185B83" w14:textId="77777777" w:rsidR="00ED5041" w:rsidRPr="0018772F" w:rsidRDefault="00ED5041" w:rsidP="00ED5041">
      <w:pPr>
        <w:keepNext/>
        <w:tabs>
          <w:tab w:val="left" w:pos="4140"/>
        </w:tabs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Department: </w:t>
      </w:r>
      <w:r w:rsidRPr="0018772F">
        <w:rPr>
          <w:rFonts w:ascii="Times" w:hAnsi="Times"/>
          <w:sz w:val="22"/>
          <w:szCs w:val="22"/>
        </w:rPr>
        <w:tab/>
      </w:r>
    </w:p>
    <w:p w14:paraId="507B87BB" w14:textId="77777777" w:rsidR="00ED5041" w:rsidRPr="0018772F" w:rsidRDefault="00ED5041" w:rsidP="00ED5041">
      <w:pPr>
        <w:keepNext/>
        <w:tabs>
          <w:tab w:val="left" w:pos="4140"/>
        </w:tabs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Course number and name: </w:t>
      </w:r>
    </w:p>
    <w:p w14:paraId="2E12F44A" w14:textId="77777777" w:rsidR="00ED5041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Instructor name: </w:t>
      </w:r>
    </w:p>
    <w:p w14:paraId="28328F2E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Instructor's </w:t>
      </w:r>
      <w:r w:rsidRPr="0018772F">
        <w:rPr>
          <w:rFonts w:ascii="Times" w:hAnsi="Times"/>
          <w:b/>
          <w:sz w:val="22"/>
          <w:szCs w:val="22"/>
        </w:rPr>
        <w:t>IU email</w:t>
      </w:r>
      <w:r w:rsidRPr="0018772F">
        <w:rPr>
          <w:rFonts w:ascii="Times" w:hAnsi="Times"/>
          <w:sz w:val="22"/>
          <w:szCs w:val="22"/>
        </w:rPr>
        <w:t xml:space="preserve">: </w:t>
      </w:r>
    </w:p>
    <w:p w14:paraId="36AB9873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70044B37" w14:textId="77777777" w:rsidR="00ED5041" w:rsidRPr="0018772F" w:rsidRDefault="00ED5041" w:rsidP="00ED5041">
      <w:pPr>
        <w:keepNext/>
        <w:rPr>
          <w:rFonts w:ascii="Times" w:hAnsi="Times"/>
          <w:b/>
          <w:bCs/>
          <w:sz w:val="22"/>
          <w:szCs w:val="22"/>
        </w:rPr>
      </w:pPr>
      <w:r w:rsidRPr="0018772F">
        <w:rPr>
          <w:rFonts w:ascii="Times" w:hAnsi="Times"/>
          <w:b/>
          <w:bCs/>
          <w:sz w:val="22"/>
          <w:szCs w:val="22"/>
        </w:rPr>
        <w:t>I request accommodation for the following religious observance:</w:t>
      </w:r>
    </w:p>
    <w:p w14:paraId="6FC67C35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Name of religious observance: </w:t>
      </w:r>
    </w:p>
    <w:p w14:paraId="2C97E794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Name of religion: </w:t>
      </w:r>
    </w:p>
    <w:p w14:paraId="5A9BE903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>Day(s), date(s), and time(s) of religious observance</w:t>
      </w:r>
      <w:r>
        <w:rPr>
          <w:rFonts w:ascii="Times" w:hAnsi="Times"/>
          <w:sz w:val="22"/>
          <w:szCs w:val="22"/>
        </w:rPr>
        <w:t>:</w:t>
      </w:r>
    </w:p>
    <w:p w14:paraId="2A470689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01D28593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045AF6AD" w14:textId="77777777" w:rsidR="00ED5041" w:rsidRDefault="00ED5041" w:rsidP="00ED5041">
      <w:pPr>
        <w:keepNext/>
        <w:rPr>
          <w:rFonts w:ascii="Times" w:hAnsi="Times"/>
          <w:sz w:val="22"/>
          <w:szCs w:val="22"/>
        </w:rPr>
      </w:pPr>
    </w:p>
    <w:p w14:paraId="30B60D03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>Briefly state the requirements of this religious observance that will prevent you from attending class, taking an examination, or fulfilling other academic requirements.</w:t>
      </w:r>
    </w:p>
    <w:p w14:paraId="531E0578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41C4B1EF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31EAFE2F" w14:textId="77777777" w:rsidR="00ED5041" w:rsidRPr="0018772F" w:rsidRDefault="00ED5041" w:rsidP="00ED5041">
      <w:pPr>
        <w:rPr>
          <w:rFonts w:ascii="Times" w:hAnsi="Times"/>
          <w:sz w:val="22"/>
          <w:szCs w:val="22"/>
        </w:rPr>
      </w:pPr>
    </w:p>
    <w:p w14:paraId="1F261B2E" w14:textId="77777777" w:rsidR="00ED5041" w:rsidRPr="001A3127" w:rsidRDefault="00ED5041" w:rsidP="00ED5041">
      <w:pPr>
        <w:keepNext/>
        <w:rPr>
          <w:rFonts w:ascii="Times" w:hAnsi="Times"/>
          <w:b/>
          <w:bCs/>
          <w:sz w:val="22"/>
          <w:szCs w:val="22"/>
        </w:rPr>
      </w:pPr>
      <w:r w:rsidRPr="001A3127">
        <w:rPr>
          <w:rFonts w:ascii="Times" w:hAnsi="Times"/>
          <w:b/>
          <w:bCs/>
          <w:sz w:val="22"/>
          <w:szCs w:val="22"/>
        </w:rPr>
        <w:lastRenderedPageBreak/>
        <w:t>(Please note: Faculty do not have to consider accommodations for the purpose of allowing students to travel away from Bloomington for a religious observance.)</w:t>
      </w:r>
    </w:p>
    <w:p w14:paraId="13ED7FD7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194E2390" w14:textId="77777777" w:rsidR="00ED5041" w:rsidRDefault="00ED5041" w:rsidP="00ED5041">
      <w:pPr>
        <w:keepNext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>(Optional) Student suggested accommodation (e.g., makeup examination):</w:t>
      </w:r>
    </w:p>
    <w:p w14:paraId="65B71796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3C10D240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6C5EA548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05F7B8AA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0B740ED4" w14:textId="77777777" w:rsidR="00ED5041" w:rsidRDefault="00ED5041" w:rsidP="00ED5041">
      <w:pPr>
        <w:keepNext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b/>
          <w:bCs/>
          <w:sz w:val="22"/>
          <w:szCs w:val="22"/>
        </w:rPr>
        <w:t>Student signature</w:t>
      </w:r>
      <w:r w:rsidRPr="0018772F">
        <w:rPr>
          <w:rFonts w:ascii="Times" w:hAnsi="Times"/>
          <w:sz w:val="22"/>
          <w:szCs w:val="22"/>
        </w:rPr>
        <w:t xml:space="preserve">: </w:t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sz w:val="22"/>
          <w:szCs w:val="22"/>
        </w:rPr>
        <w:tab/>
      </w:r>
      <w:r w:rsidRPr="0018772F">
        <w:rPr>
          <w:rFonts w:ascii="Times" w:hAnsi="Times"/>
          <w:b/>
          <w:bCs/>
          <w:sz w:val="22"/>
          <w:szCs w:val="22"/>
        </w:rPr>
        <w:t>Date of submission</w:t>
      </w:r>
      <w:r w:rsidRPr="0018772F">
        <w:rPr>
          <w:rFonts w:ascii="Times" w:hAnsi="Times"/>
          <w:sz w:val="22"/>
          <w:szCs w:val="22"/>
        </w:rPr>
        <w:t xml:space="preserve">: </w:t>
      </w:r>
    </w:p>
    <w:p w14:paraId="7E698FE9" w14:textId="77777777" w:rsidR="00ED5041" w:rsidRPr="0018772F" w:rsidRDefault="00ED5041" w:rsidP="00ED5041">
      <w:pPr>
        <w:keepNext/>
        <w:rPr>
          <w:rFonts w:ascii="Times" w:hAnsi="Times"/>
          <w:sz w:val="22"/>
          <w:szCs w:val="22"/>
        </w:rPr>
      </w:pPr>
    </w:p>
    <w:p w14:paraId="32C2E6FD" w14:textId="77777777" w:rsidR="00ED5041" w:rsidRPr="0018772F" w:rsidRDefault="00ED5041" w:rsidP="00ED5041">
      <w:pPr>
        <w:rPr>
          <w:rFonts w:ascii="Times" w:hAnsi="Times" w:cs="Calibri"/>
          <w:color w:val="000000" w:themeColor="text1"/>
          <w:sz w:val="22"/>
          <w:szCs w:val="22"/>
        </w:rPr>
      </w:pPr>
    </w:p>
    <w:p w14:paraId="7A244FCC" w14:textId="77777777" w:rsidR="00ED5041" w:rsidRPr="0018772F" w:rsidRDefault="00ED5041" w:rsidP="00ED5041">
      <w:pPr>
        <w:rPr>
          <w:rFonts w:ascii="Times" w:hAnsi="Times" w:cs="Calibri"/>
          <w:color w:val="000000" w:themeColor="text1"/>
          <w:sz w:val="22"/>
          <w:szCs w:val="22"/>
        </w:rPr>
      </w:pPr>
      <w:r w:rsidRPr="0018772F">
        <w:rPr>
          <w:rFonts w:ascii="Times" w:hAnsi="Times" w:cs="Calibri"/>
          <w:color w:val="000000" w:themeColor="text1"/>
          <w:sz w:val="22"/>
          <w:szCs w:val="22"/>
        </w:rPr>
        <w:t xml:space="preserve">***************************** </w:t>
      </w:r>
      <w:r w:rsidRPr="0018772F">
        <w:rPr>
          <w:rFonts w:ascii="Times" w:hAnsi="Times" w:cs="Calibri"/>
          <w:b/>
          <w:bCs/>
          <w:color w:val="000000" w:themeColor="text1"/>
          <w:sz w:val="22"/>
          <w:szCs w:val="22"/>
        </w:rPr>
        <w:t>To be completed by instructor</w:t>
      </w:r>
      <w:r w:rsidRPr="0018772F">
        <w:rPr>
          <w:rFonts w:ascii="Times" w:hAnsi="Times" w:cs="Calibri"/>
          <w:color w:val="000000" w:themeColor="text1"/>
          <w:sz w:val="22"/>
          <w:szCs w:val="22"/>
        </w:rPr>
        <w:t xml:space="preserve"> *****************************</w:t>
      </w:r>
    </w:p>
    <w:p w14:paraId="5E1647C8" w14:textId="77777777" w:rsidR="00ED5041" w:rsidRPr="0018772F" w:rsidRDefault="00ED5041" w:rsidP="00ED5041">
      <w:pPr>
        <w:rPr>
          <w:rFonts w:ascii="Times" w:hAnsi="Times" w:cs="Calibri"/>
          <w:color w:val="000000" w:themeColor="text1"/>
          <w:sz w:val="22"/>
          <w:szCs w:val="22"/>
        </w:rPr>
      </w:pPr>
    </w:p>
    <w:p w14:paraId="17CCBB78" w14:textId="77777777" w:rsidR="00ED5041" w:rsidRPr="0018772F" w:rsidRDefault="00ED5041" w:rsidP="00ED5041">
      <w:pPr>
        <w:keepNext/>
        <w:rPr>
          <w:rFonts w:ascii="Times" w:hAnsi="Times"/>
          <w:b/>
          <w:bCs/>
          <w:sz w:val="22"/>
          <w:szCs w:val="22"/>
        </w:rPr>
      </w:pPr>
      <w:r w:rsidRPr="0018772F">
        <w:rPr>
          <w:rFonts w:ascii="Times" w:hAnsi="Times"/>
          <w:b/>
          <w:bCs/>
          <w:sz w:val="22"/>
          <w:szCs w:val="22"/>
        </w:rPr>
        <w:t>Instructor decision (Please check the one that applies.)</w:t>
      </w:r>
    </w:p>
    <w:p w14:paraId="2440AF15" w14:textId="77777777" w:rsidR="00ED5041" w:rsidRPr="0018772F" w:rsidRDefault="00ED5041" w:rsidP="00ED5041">
      <w:pPr>
        <w:keepNext/>
        <w:spacing w:before="120"/>
        <w:ind w:left="54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   1. I approve the accommodation suggested by the student in the initial request. </w:t>
      </w:r>
    </w:p>
    <w:p w14:paraId="60896CDA" w14:textId="77777777" w:rsidR="00ED5041" w:rsidRPr="0018772F" w:rsidRDefault="00ED5041" w:rsidP="00ED5041">
      <w:pPr>
        <w:keepNext/>
        <w:spacing w:before="120"/>
        <w:ind w:left="1080" w:hanging="54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   2. The student did not suggest any accommodation in the initial request </w:t>
      </w:r>
      <w:r w:rsidRPr="0018772F">
        <w:rPr>
          <w:rFonts w:ascii="Times" w:hAnsi="Times"/>
          <w:b/>
          <w:sz w:val="22"/>
          <w:szCs w:val="22"/>
        </w:rPr>
        <w:t>OR</w:t>
      </w:r>
      <w:r w:rsidRPr="0018772F">
        <w:rPr>
          <w:rFonts w:ascii="Times" w:hAnsi="Times"/>
          <w:sz w:val="22"/>
          <w:szCs w:val="22"/>
        </w:rPr>
        <w:t xml:space="preserve"> I would like to</w:t>
      </w:r>
      <w:r>
        <w:rPr>
          <w:rFonts w:ascii="Times" w:hAnsi="Times"/>
          <w:sz w:val="22"/>
          <w:szCs w:val="22"/>
        </w:rPr>
        <w:t xml:space="preserve"> </w:t>
      </w:r>
      <w:r w:rsidRPr="0018772F">
        <w:rPr>
          <w:rFonts w:ascii="Times" w:hAnsi="Times"/>
          <w:sz w:val="22"/>
          <w:szCs w:val="22"/>
        </w:rPr>
        <w:t xml:space="preserve">suggest a different accommodation/modify the request. </w:t>
      </w:r>
      <w:r w:rsidRPr="0018772F">
        <w:rPr>
          <w:rFonts w:ascii="Times" w:hAnsi="Times"/>
          <w:b/>
          <w:bCs/>
          <w:sz w:val="22"/>
          <w:szCs w:val="22"/>
        </w:rPr>
        <w:t xml:space="preserve">I have discussed this with the student, </w:t>
      </w:r>
      <w:r w:rsidRPr="0018772F">
        <w:rPr>
          <w:rFonts w:ascii="Times" w:hAnsi="Times"/>
          <w:sz w:val="22"/>
          <w:szCs w:val="22"/>
        </w:rPr>
        <w:t>and we have</w:t>
      </w:r>
      <w:r w:rsidRPr="0018772F">
        <w:rPr>
          <w:rFonts w:ascii="Times" w:hAnsi="Times"/>
          <w:b/>
          <w:bCs/>
          <w:sz w:val="22"/>
          <w:szCs w:val="22"/>
        </w:rPr>
        <w:t xml:space="preserve"> agreed on the accommodation details</w:t>
      </w:r>
      <w:r w:rsidRPr="0018772F">
        <w:rPr>
          <w:rFonts w:ascii="Times" w:hAnsi="Times"/>
          <w:sz w:val="22"/>
          <w:szCs w:val="22"/>
        </w:rPr>
        <w:t xml:space="preserve">. </w:t>
      </w:r>
    </w:p>
    <w:p w14:paraId="1321D831" w14:textId="77777777" w:rsidR="00ED5041" w:rsidRDefault="00ED5041" w:rsidP="00ED5041">
      <w:pPr>
        <w:keepNext/>
        <w:spacing w:before="120"/>
        <w:ind w:left="1080" w:hanging="540"/>
        <w:rPr>
          <w:rFonts w:ascii="Times" w:hAnsi="Times"/>
          <w:b/>
          <w:bCs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   3. The student did not suggest any accommodation in the initial request </w:t>
      </w:r>
      <w:r w:rsidRPr="0018772F">
        <w:rPr>
          <w:rFonts w:ascii="Times" w:hAnsi="Times"/>
          <w:b/>
          <w:sz w:val="22"/>
          <w:szCs w:val="22"/>
        </w:rPr>
        <w:t>OR</w:t>
      </w:r>
      <w:r w:rsidRPr="0018772F">
        <w:rPr>
          <w:rFonts w:ascii="Times" w:hAnsi="Times"/>
          <w:sz w:val="22"/>
          <w:szCs w:val="22"/>
        </w:rPr>
        <w:t xml:space="preserve"> I would like to suggest a different accommodation/modify the request. </w:t>
      </w:r>
      <w:r w:rsidRPr="0018772F">
        <w:rPr>
          <w:rFonts w:ascii="Times" w:hAnsi="Times"/>
          <w:b/>
          <w:bCs/>
          <w:sz w:val="22"/>
          <w:szCs w:val="22"/>
        </w:rPr>
        <w:t xml:space="preserve">I have discussed this with the student, </w:t>
      </w:r>
      <w:r w:rsidRPr="0018772F">
        <w:rPr>
          <w:rFonts w:ascii="Times" w:hAnsi="Times"/>
          <w:sz w:val="22"/>
          <w:szCs w:val="22"/>
        </w:rPr>
        <w:t>and we</w:t>
      </w:r>
      <w:r w:rsidRPr="0018772F">
        <w:rPr>
          <w:rFonts w:ascii="Times" w:hAnsi="Times"/>
          <w:b/>
          <w:bCs/>
          <w:sz w:val="22"/>
          <w:szCs w:val="22"/>
        </w:rPr>
        <w:t xml:space="preserve"> </w:t>
      </w:r>
      <w:r w:rsidRPr="0018772F">
        <w:rPr>
          <w:rFonts w:ascii="Times" w:hAnsi="Times"/>
          <w:sz w:val="22"/>
          <w:szCs w:val="22"/>
        </w:rPr>
        <w:t>were</w:t>
      </w:r>
      <w:r w:rsidRPr="0018772F">
        <w:rPr>
          <w:rFonts w:ascii="Times" w:hAnsi="Times"/>
          <w:b/>
          <w:bCs/>
          <w:sz w:val="22"/>
          <w:szCs w:val="22"/>
        </w:rPr>
        <w:t xml:space="preserve"> unable to reach an agreement. </w:t>
      </w:r>
    </w:p>
    <w:p w14:paraId="146F7FFC" w14:textId="77777777" w:rsidR="00ED5041" w:rsidRPr="0018772F" w:rsidRDefault="00ED5041" w:rsidP="00ED5041">
      <w:pPr>
        <w:keepNext/>
        <w:spacing w:before="120"/>
        <w:ind w:left="1080" w:hanging="540"/>
        <w:rPr>
          <w:rFonts w:ascii="Times" w:hAnsi="Times"/>
          <w:b/>
          <w:bCs/>
          <w:sz w:val="22"/>
          <w:szCs w:val="22"/>
        </w:rPr>
      </w:pPr>
    </w:p>
    <w:p w14:paraId="148D9228" w14:textId="77777777" w:rsidR="00ED5041" w:rsidRPr="0018772F" w:rsidRDefault="00ED5041" w:rsidP="00ED5041">
      <w:pPr>
        <w:keepNext/>
        <w:spacing w:before="120"/>
        <w:rPr>
          <w:rStyle w:val="Strong"/>
          <w:rFonts w:ascii="Times" w:hAnsi="Times" w:cs="Calibri"/>
          <w:color w:val="000000" w:themeColor="text1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[If decision 1 or 2 is selected:] </w:t>
      </w:r>
      <w:r w:rsidRPr="00BE7936">
        <w:rPr>
          <w:rFonts w:ascii="Times" w:hAnsi="Times"/>
          <w:b/>
          <w:bCs/>
          <w:sz w:val="22"/>
          <w:szCs w:val="22"/>
        </w:rPr>
        <w:t>The</w:t>
      </w:r>
      <w:r w:rsidRPr="0018772F">
        <w:rPr>
          <w:rFonts w:ascii="Times" w:hAnsi="Times"/>
          <w:sz w:val="22"/>
          <w:szCs w:val="22"/>
        </w:rPr>
        <w:t xml:space="preserve"> </w:t>
      </w:r>
      <w:r w:rsidRPr="0018772F">
        <w:rPr>
          <w:rStyle w:val="Strong"/>
          <w:rFonts w:ascii="Times" w:hAnsi="Times" w:cs="Calibri"/>
          <w:color w:val="000000" w:themeColor="text1"/>
          <w:sz w:val="22"/>
          <w:szCs w:val="22"/>
        </w:rPr>
        <w:t>following accommodations will be allowed:</w:t>
      </w:r>
    </w:p>
    <w:p w14:paraId="162CD76F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</w:p>
    <w:p w14:paraId="51517B10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</w:p>
    <w:p w14:paraId="3DEB086D" w14:textId="77777777" w:rsidR="00ED5041" w:rsidRPr="0018772F" w:rsidRDefault="00ED5041" w:rsidP="00ED5041">
      <w:pPr>
        <w:keepNext/>
        <w:spacing w:before="120"/>
        <w:rPr>
          <w:rStyle w:val="Strong"/>
          <w:rFonts w:ascii="Times" w:hAnsi="Times" w:cs="Calibri"/>
          <w:color w:val="000000" w:themeColor="text1"/>
          <w:sz w:val="22"/>
          <w:szCs w:val="22"/>
        </w:rPr>
      </w:pPr>
    </w:p>
    <w:p w14:paraId="7CAF21D9" w14:textId="286C010F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  <w:r w:rsidRPr="0018772F">
        <w:rPr>
          <w:rFonts w:ascii="Times" w:hAnsi="Times"/>
          <w:sz w:val="22"/>
          <w:szCs w:val="22"/>
        </w:rPr>
        <w:t xml:space="preserve">[If decision 3 is selected:] </w:t>
      </w:r>
      <w:r w:rsidRPr="0018772F">
        <w:rPr>
          <w:rStyle w:val="Strong"/>
          <w:rFonts w:ascii="Times" w:hAnsi="Times" w:cs="Calibri"/>
          <w:color w:val="000000" w:themeColor="text1"/>
          <w:sz w:val="22"/>
          <w:szCs w:val="22"/>
        </w:rPr>
        <w:t xml:space="preserve">Please explain briefly why you and the student could not reach an agreement on the accommodation details. </w:t>
      </w:r>
      <w:r>
        <w:rPr>
          <w:rStyle w:val="Strong"/>
          <w:rFonts w:ascii="Times" w:hAnsi="Times" w:cs="Calibri"/>
          <w:color w:val="000000" w:themeColor="text1"/>
          <w:sz w:val="22"/>
          <w:szCs w:val="22"/>
        </w:rPr>
        <w:t xml:space="preserve">Contact the head of your division for assistance. </w:t>
      </w:r>
      <w:r w:rsidRPr="0018772F">
        <w:rPr>
          <w:rFonts w:ascii="Times" w:hAnsi="Times"/>
          <w:b/>
          <w:bCs/>
          <w:sz w:val="22"/>
          <w:szCs w:val="22"/>
        </w:rPr>
        <w:br/>
      </w:r>
    </w:p>
    <w:p w14:paraId="65B28362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</w:p>
    <w:p w14:paraId="0C6722B1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</w:p>
    <w:p w14:paraId="6BAA9CD7" w14:textId="77777777" w:rsidR="00ED5041" w:rsidRPr="0018772F" w:rsidRDefault="00ED5041" w:rsidP="00ED5041">
      <w:pPr>
        <w:keepNext/>
        <w:spacing w:before="120"/>
        <w:rPr>
          <w:rFonts w:ascii="Times" w:hAnsi="Times"/>
          <w:sz w:val="22"/>
          <w:szCs w:val="22"/>
        </w:rPr>
      </w:pPr>
    </w:p>
    <w:p w14:paraId="0B4FDB52" w14:textId="77777777" w:rsidR="00ED5041" w:rsidRPr="0018772F" w:rsidRDefault="00ED5041" w:rsidP="00ED5041">
      <w:pPr>
        <w:rPr>
          <w:rFonts w:ascii="Times" w:hAnsi="Times" w:cs="Calibri"/>
          <w:color w:val="000000" w:themeColor="text1"/>
          <w:sz w:val="22"/>
          <w:szCs w:val="22"/>
        </w:rPr>
      </w:pPr>
    </w:p>
    <w:p w14:paraId="640F5EE4" w14:textId="77777777" w:rsidR="00ED5041" w:rsidRPr="0018772F" w:rsidRDefault="00ED5041" w:rsidP="00ED5041">
      <w:pPr>
        <w:keepNext/>
        <w:rPr>
          <w:rFonts w:ascii="Times" w:hAnsi="Times" w:cs="Calibri"/>
          <w:color w:val="000000" w:themeColor="text1"/>
          <w:sz w:val="22"/>
          <w:szCs w:val="22"/>
        </w:rPr>
      </w:pPr>
    </w:p>
    <w:p w14:paraId="3CB83AB4" w14:textId="77777777" w:rsidR="00ED5041" w:rsidRPr="0018772F" w:rsidRDefault="00ED5041" w:rsidP="00ED5041">
      <w:pPr>
        <w:keepNext/>
        <w:rPr>
          <w:rFonts w:ascii="Times" w:hAnsi="Times" w:cs="Calibri"/>
          <w:color w:val="000000" w:themeColor="text1"/>
          <w:sz w:val="22"/>
          <w:szCs w:val="22"/>
        </w:rPr>
      </w:pPr>
    </w:p>
    <w:p w14:paraId="02B0D81F" w14:textId="77777777" w:rsidR="00ED5041" w:rsidRDefault="00ED5041" w:rsidP="00ED5041">
      <w:pPr>
        <w:keepNext/>
        <w:rPr>
          <w:rFonts w:ascii="Times" w:hAnsi="Times" w:cs="Calibri"/>
          <w:color w:val="000000" w:themeColor="text1"/>
          <w:sz w:val="22"/>
          <w:szCs w:val="22"/>
        </w:rPr>
      </w:pPr>
    </w:p>
    <w:p w14:paraId="4E65AAC5" w14:textId="77777777" w:rsidR="00ED5041" w:rsidRDefault="00ED5041" w:rsidP="00ED5041">
      <w:pPr>
        <w:keepNext/>
        <w:rPr>
          <w:rFonts w:ascii="Times" w:hAnsi="Times" w:cs="Calibri"/>
          <w:color w:val="000000" w:themeColor="text1"/>
          <w:sz w:val="22"/>
          <w:szCs w:val="22"/>
        </w:rPr>
      </w:pPr>
    </w:p>
    <w:p w14:paraId="37580943" w14:textId="77777777" w:rsidR="00ED5041" w:rsidRPr="00ED5041" w:rsidRDefault="00ED5041" w:rsidP="00ED5041">
      <w:pPr>
        <w:keepNext/>
        <w:rPr>
          <w:rFonts w:ascii="Times" w:hAnsi="Times"/>
          <w:sz w:val="20"/>
          <w:szCs w:val="20"/>
        </w:rPr>
      </w:pPr>
      <w:r w:rsidRPr="00ED5041">
        <w:rPr>
          <w:rFonts w:ascii="Times" w:hAnsi="Times" w:cs="Calibri"/>
          <w:color w:val="000000" w:themeColor="text1"/>
          <w:sz w:val="20"/>
          <w:szCs w:val="20"/>
        </w:rPr>
        <w:t>Dr. Lori Montalbano</w:t>
      </w:r>
      <w:r w:rsidRPr="00ED5041">
        <w:rPr>
          <w:rFonts w:ascii="Times" w:hAnsi="Times"/>
          <w:sz w:val="20"/>
          <w:szCs w:val="20"/>
        </w:rPr>
        <w:br/>
      </w:r>
      <w:r w:rsidRPr="00ED5041">
        <w:rPr>
          <w:rFonts w:ascii="Times" w:hAnsi="Times" w:cs="Calibri"/>
          <w:color w:val="000000" w:themeColor="text1"/>
          <w:sz w:val="20"/>
          <w:szCs w:val="20"/>
        </w:rPr>
        <w:t>Assistant Vice Chancellor for Academic and Student Affairs, Dean of Students</w:t>
      </w:r>
      <w:r w:rsidRPr="00ED5041">
        <w:rPr>
          <w:rFonts w:ascii="Times" w:hAnsi="Times"/>
          <w:sz w:val="20"/>
          <w:szCs w:val="20"/>
        </w:rPr>
        <w:br/>
      </w:r>
      <w:r w:rsidRPr="00ED5041">
        <w:rPr>
          <w:rFonts w:ascii="Times" w:hAnsi="Times" w:cs="Calibri"/>
          <w:color w:val="000000" w:themeColor="text1"/>
          <w:sz w:val="20"/>
          <w:szCs w:val="20"/>
        </w:rPr>
        <w:t>IU Columbus</w:t>
      </w:r>
      <w:r w:rsidRPr="00ED5041">
        <w:rPr>
          <w:rFonts w:ascii="Times" w:hAnsi="Times"/>
          <w:sz w:val="20"/>
          <w:szCs w:val="20"/>
        </w:rPr>
        <w:br/>
        <w:t>Room 255</w:t>
      </w:r>
    </w:p>
    <w:p w14:paraId="555FD0BD" w14:textId="002A0AD2" w:rsidR="00ED5041" w:rsidRPr="00ED5041" w:rsidRDefault="00ED5041" w:rsidP="00ED5041">
      <w:pPr>
        <w:keepNext/>
        <w:rPr>
          <w:rFonts w:ascii="Times" w:hAnsi="Times"/>
          <w:sz w:val="20"/>
          <w:szCs w:val="20"/>
        </w:rPr>
      </w:pPr>
      <w:r w:rsidRPr="00ED5041">
        <w:rPr>
          <w:rFonts w:ascii="Times" w:hAnsi="Times"/>
          <w:sz w:val="20"/>
          <w:szCs w:val="20"/>
        </w:rPr>
        <w:t>4601 Central Avenue</w:t>
      </w:r>
      <w:r w:rsidRPr="00ED5041">
        <w:rPr>
          <w:rFonts w:ascii="Times" w:hAnsi="Times"/>
          <w:sz w:val="20"/>
          <w:szCs w:val="20"/>
        </w:rPr>
        <w:br/>
      </w:r>
      <w:r w:rsidRPr="00ED5041">
        <w:rPr>
          <w:rFonts w:ascii="Times" w:hAnsi="Times" w:cs="Calibri"/>
          <w:color w:val="000000" w:themeColor="text1"/>
          <w:sz w:val="20"/>
          <w:szCs w:val="20"/>
        </w:rPr>
        <w:t>Columbus, IN 47203</w:t>
      </w:r>
      <w:r w:rsidRPr="00ED5041">
        <w:rPr>
          <w:rFonts w:ascii="Times" w:hAnsi="Times"/>
          <w:sz w:val="20"/>
          <w:szCs w:val="20"/>
        </w:rPr>
        <w:br/>
      </w:r>
      <w:hyperlink r:id="rId6" w:history="1">
        <w:r w:rsidRPr="00ED5041">
          <w:rPr>
            <w:rStyle w:val="Hyperlink"/>
            <w:rFonts w:ascii="Times" w:hAnsi="Times" w:cs="Calibri"/>
            <w:sz w:val="20"/>
            <w:szCs w:val="20"/>
          </w:rPr>
          <w:t>lmontal@iu.edu</w:t>
        </w:r>
        <w:r w:rsidRPr="00ED5041">
          <w:rPr>
            <w:rStyle w:val="Hyperlink"/>
            <w:rFonts w:ascii="Times" w:hAnsi="Times"/>
            <w:sz w:val="20"/>
            <w:szCs w:val="20"/>
          </w:rPr>
          <w:br/>
        </w:r>
      </w:hyperlink>
      <w:hyperlink r:id="rId7" w:history="1">
        <w:r w:rsidRPr="00ED5041">
          <w:rPr>
            <w:rStyle w:val="Hyperlink"/>
            <w:sz w:val="22"/>
            <w:szCs w:val="22"/>
          </w:rPr>
          <w:t>https://columbus.iu.edu/academics/academic-affairs/index.html</w:t>
        </w:r>
      </w:hyperlink>
      <w:r w:rsidRPr="00ED5041">
        <w:rPr>
          <w:sz w:val="22"/>
          <w:szCs w:val="22"/>
        </w:rPr>
        <w:t xml:space="preserve"> </w:t>
      </w:r>
    </w:p>
    <w:p w14:paraId="21EAB8BC" w14:textId="77777777" w:rsidR="0067683C" w:rsidRDefault="0067683C"/>
    <w:sectPr w:rsidR="0067683C" w:rsidSect="00ED5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">
    <w:altName w:val="﷽﷽﷽﷽﷽﷽ȁ耣ĝ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41"/>
    <w:rsid w:val="000931F7"/>
    <w:rsid w:val="0067683C"/>
    <w:rsid w:val="00773942"/>
    <w:rsid w:val="007F1326"/>
    <w:rsid w:val="008F56F4"/>
    <w:rsid w:val="00E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D032"/>
  <w15:chartTrackingRefBased/>
  <w15:docId w15:val="{0E723DA3-FF65-4F87-BE70-A48157CC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D50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50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lumbus.iu.edu/academics/academic-affair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ontal@iu.edu" TargetMode="External"/><Relationship Id="rId5" Type="http://schemas.openxmlformats.org/officeDocument/2006/relationships/hyperlink" Target="https://columbus.iu.edu/academics/policies/religious-holidays/index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4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Kailey</dc:creator>
  <cp:keywords/>
  <dc:description/>
  <cp:lastModifiedBy>Warner, Kailey</cp:lastModifiedBy>
  <cp:revision>2</cp:revision>
  <dcterms:created xsi:type="dcterms:W3CDTF">2024-08-02T18:39:00Z</dcterms:created>
  <dcterms:modified xsi:type="dcterms:W3CDTF">2024-08-02T18:39:00Z</dcterms:modified>
</cp:coreProperties>
</file>